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20" w:rsidRDefault="007E4520" w:rsidP="007E4520">
      <w:pPr>
        <w:ind w:left="210" w:right="210"/>
        <w:jc w:val="center"/>
        <w:rPr>
          <w:rFonts w:eastAsia="黑体"/>
          <w:color w:val="FF0000"/>
          <w:w w:val="50"/>
          <w:sz w:val="96"/>
          <w:szCs w:val="96"/>
        </w:rPr>
      </w:pPr>
    </w:p>
    <w:p w:rsidR="007E4520" w:rsidRDefault="007E4520" w:rsidP="007E4520">
      <w:pPr>
        <w:ind w:left="210" w:right="210"/>
        <w:jc w:val="center"/>
        <w:rPr>
          <w:rFonts w:eastAsia="黑体"/>
          <w:color w:val="FF0000"/>
          <w:w w:val="50"/>
          <w:sz w:val="96"/>
          <w:szCs w:val="96"/>
        </w:rPr>
      </w:pPr>
    </w:p>
    <w:p w:rsidR="007E4520" w:rsidRPr="00325AA6" w:rsidRDefault="007E4520" w:rsidP="007E4520">
      <w:pPr>
        <w:ind w:right="210"/>
        <w:jc w:val="center"/>
        <w:rPr>
          <w:rFonts w:ascii="方正小标宋简体" w:eastAsia="方正小标宋简体"/>
          <w:b/>
          <w:color w:val="FF0000"/>
          <w:spacing w:val="-16"/>
          <w:w w:val="50"/>
          <w:sz w:val="116"/>
          <w:szCs w:val="116"/>
        </w:rPr>
      </w:pPr>
      <w:r w:rsidRPr="00325AA6">
        <w:rPr>
          <w:rFonts w:ascii="方正小标宋简体" w:eastAsia="方正小标宋简体" w:hint="eastAsia"/>
          <w:b/>
          <w:color w:val="FF0000"/>
          <w:spacing w:val="-16"/>
          <w:w w:val="50"/>
          <w:sz w:val="116"/>
          <w:szCs w:val="116"/>
        </w:rPr>
        <w:t>中共成都信息工程</w:t>
      </w:r>
      <w:r>
        <w:rPr>
          <w:rFonts w:ascii="方正小标宋简体" w:eastAsia="方正小标宋简体" w:hint="eastAsia"/>
          <w:b/>
          <w:color w:val="FF0000"/>
          <w:spacing w:val="-16"/>
          <w:w w:val="50"/>
          <w:sz w:val="116"/>
          <w:szCs w:val="116"/>
        </w:rPr>
        <w:t>大学</w:t>
      </w:r>
      <w:r w:rsidRPr="00325AA6">
        <w:rPr>
          <w:rFonts w:ascii="方正小标宋简体" w:eastAsia="方正小标宋简体" w:hint="eastAsia"/>
          <w:b/>
          <w:color w:val="FF0000"/>
          <w:spacing w:val="-16"/>
          <w:w w:val="50"/>
          <w:sz w:val="116"/>
          <w:szCs w:val="116"/>
        </w:rPr>
        <w:t>委员会文件</w:t>
      </w:r>
    </w:p>
    <w:p w:rsidR="007E4520" w:rsidRPr="007F7A8E" w:rsidRDefault="007E4520" w:rsidP="007E4520">
      <w:pPr>
        <w:jc w:val="center"/>
        <w:rPr>
          <w:rFonts w:ascii="仿宋_GB2312" w:eastAsia="仿宋_GB2312" w:cs="仿宋_GB2312"/>
          <w:sz w:val="30"/>
          <w:szCs w:val="30"/>
        </w:rPr>
      </w:pPr>
    </w:p>
    <w:p w:rsidR="007E4520" w:rsidRPr="008B1ADD" w:rsidRDefault="008B1ADD" w:rsidP="008B1ADD">
      <w:pPr>
        <w:jc w:val="center"/>
        <w:rPr>
          <w:rFonts w:ascii="仿宋_GB2312" w:eastAsia="仿宋_GB2312"/>
          <w:sz w:val="32"/>
          <w:szCs w:val="32"/>
        </w:rPr>
      </w:pPr>
      <w:r>
        <w:rPr>
          <w:rFonts w:ascii="仿宋_GB2312" w:eastAsia="仿宋_GB2312" w:cs="仿宋_GB2312" w:hint="eastAsia"/>
          <w:sz w:val="32"/>
          <w:szCs w:val="32"/>
        </w:rPr>
        <w:t>成信</w:t>
      </w:r>
      <w:r w:rsidRPr="004B23C8">
        <w:rPr>
          <w:rFonts w:eastAsia="仿宋_GB2312" w:cs="仿宋_GB2312" w:hint="eastAsia"/>
          <w:sz w:val="32"/>
          <w:szCs w:val="32"/>
        </w:rPr>
        <w:t>党发〔</w:t>
      </w:r>
      <w:r w:rsidRPr="004B23C8">
        <w:rPr>
          <w:rFonts w:eastAsia="仿宋_GB2312" w:cs="仿宋_GB2312" w:hint="eastAsia"/>
          <w:sz w:val="32"/>
          <w:szCs w:val="32"/>
        </w:rPr>
        <w:t>2015</w:t>
      </w:r>
      <w:r w:rsidRPr="004B23C8">
        <w:rPr>
          <w:rFonts w:eastAsia="仿宋_GB2312" w:cs="仿宋_GB2312" w:hint="eastAsia"/>
          <w:sz w:val="32"/>
          <w:szCs w:val="32"/>
        </w:rPr>
        <w:t>〕</w:t>
      </w:r>
      <w:r w:rsidR="0016428E">
        <w:rPr>
          <w:rFonts w:eastAsia="仿宋_GB2312" w:cs="仿宋_GB2312" w:hint="eastAsia"/>
          <w:sz w:val="32"/>
          <w:szCs w:val="32"/>
        </w:rPr>
        <w:t>8</w:t>
      </w:r>
      <w:r w:rsidR="00EF33FD">
        <w:rPr>
          <w:rFonts w:eastAsia="仿宋_GB2312" w:cs="仿宋_GB2312" w:hint="eastAsia"/>
          <w:sz w:val="32"/>
          <w:szCs w:val="32"/>
        </w:rPr>
        <w:t>8</w:t>
      </w:r>
      <w:r w:rsidRPr="004B23C8">
        <w:rPr>
          <w:rFonts w:eastAsia="仿宋_GB2312" w:cs="仿宋_GB2312" w:hint="eastAsia"/>
          <w:sz w:val="32"/>
          <w:szCs w:val="32"/>
        </w:rPr>
        <w:t>号</w:t>
      </w:r>
    </w:p>
    <w:p w:rsidR="007E4520" w:rsidRPr="00203CF7" w:rsidRDefault="00B32231" w:rsidP="007E4520">
      <w:pPr>
        <w:spacing w:line="560" w:lineRule="exact"/>
        <w:jc w:val="center"/>
        <w:rPr>
          <w:rFonts w:ascii="黑体" w:eastAsia="黑体" w:hAnsi="华文仿宋"/>
          <w:color w:val="FF0000"/>
          <w:sz w:val="52"/>
          <w:szCs w:val="52"/>
        </w:rPr>
      </w:pPr>
      <w:r w:rsidRPr="00B32231">
        <w:rPr>
          <w:noProof/>
        </w:rPr>
        <w:pict>
          <v:line id="_x0000_s1026" style="position:absolute;left:0;text-align:left;z-index:251660288" from="-.75pt,10.4pt" to="197.7pt,10.4pt" strokecolor="red" strokeweight="3pt"/>
        </w:pict>
      </w:r>
      <w:r w:rsidRPr="00B32231">
        <w:rPr>
          <w:noProof/>
        </w:rPr>
        <w:pict>
          <v:line id="_x0000_s1027" style="position:absolute;left:0;text-align:left;z-index:251661312" from="258pt,10.4pt" to="456.45pt,10.4pt" strokecolor="red" strokeweight="3pt"/>
        </w:pict>
      </w:r>
      <w:r w:rsidR="007E4520">
        <w:rPr>
          <w:rFonts w:ascii="黑体" w:eastAsia="黑体" w:hAnsi="华文仿宋" w:cs="黑体" w:hint="eastAsia"/>
          <w:color w:val="FF0000"/>
          <w:sz w:val="52"/>
          <w:szCs w:val="52"/>
        </w:rPr>
        <w:t xml:space="preserve"> </w:t>
      </w:r>
      <w:r w:rsidR="007E4520" w:rsidRPr="00203CF7">
        <w:rPr>
          <w:rFonts w:ascii="黑体" w:eastAsia="黑体" w:hAnsi="华文仿宋" w:cs="黑体" w:hint="eastAsia"/>
          <w:color w:val="FF0000"/>
          <w:sz w:val="52"/>
          <w:szCs w:val="52"/>
        </w:rPr>
        <w:t>★</w:t>
      </w:r>
    </w:p>
    <w:p w:rsidR="007E4520" w:rsidRPr="004F4B23" w:rsidRDefault="007E4520" w:rsidP="007E4520">
      <w:pPr>
        <w:spacing w:line="600" w:lineRule="exact"/>
        <w:jc w:val="center"/>
        <w:rPr>
          <w:rFonts w:ascii="仿宋_GB2312" w:eastAsia="仿宋_GB2312"/>
          <w:sz w:val="32"/>
          <w:szCs w:val="32"/>
        </w:rPr>
      </w:pPr>
    </w:p>
    <w:p w:rsidR="00EF33FD" w:rsidRDefault="00EF33FD" w:rsidP="0040184F">
      <w:pPr>
        <w:widowControl/>
        <w:spacing w:line="579" w:lineRule="exact"/>
        <w:jc w:val="center"/>
        <w:textAlignment w:val="top"/>
        <w:rPr>
          <w:rFonts w:ascii="方正小标宋简体" w:eastAsia="方正小标宋简体" w:hAnsi="黑体" w:cs="Arial"/>
          <w:bCs/>
          <w:color w:val="000000"/>
          <w:kern w:val="0"/>
          <w:sz w:val="44"/>
          <w:szCs w:val="44"/>
        </w:rPr>
      </w:pPr>
      <w:r>
        <w:rPr>
          <w:rFonts w:ascii="方正小标宋简体" w:eastAsia="方正小标宋简体" w:hAnsi="黑体" w:cs="Arial" w:hint="eastAsia"/>
          <w:bCs/>
          <w:color w:val="000000"/>
          <w:kern w:val="0"/>
          <w:sz w:val="44"/>
          <w:szCs w:val="44"/>
        </w:rPr>
        <w:t>中共成都信息工程大学委员会</w:t>
      </w:r>
    </w:p>
    <w:p w:rsidR="00EF33FD" w:rsidRDefault="00EF33FD" w:rsidP="0040184F">
      <w:pPr>
        <w:spacing w:line="579" w:lineRule="exact"/>
        <w:jc w:val="center"/>
        <w:rPr>
          <w:rFonts w:ascii="方正小标宋简体" w:eastAsia="方正小标宋简体"/>
          <w:sz w:val="44"/>
          <w:szCs w:val="44"/>
        </w:rPr>
      </w:pPr>
      <w:r>
        <w:rPr>
          <w:rFonts w:ascii="方正小标宋简体" w:eastAsia="方正小标宋简体" w:hAnsi="华文中宋" w:hint="eastAsia"/>
          <w:sz w:val="44"/>
          <w:szCs w:val="44"/>
        </w:rPr>
        <w:t>关于印发</w:t>
      </w:r>
      <w:r>
        <w:rPr>
          <w:rFonts w:ascii="方正小标宋简体" w:eastAsia="方正小标宋简体" w:hAnsi="宋体" w:hint="eastAsia"/>
          <w:sz w:val="44"/>
          <w:szCs w:val="44"/>
        </w:rPr>
        <w:t>《〈成都信息工程大学报〉管理办法》</w:t>
      </w:r>
      <w:r>
        <w:rPr>
          <w:rFonts w:ascii="方正小标宋简体" w:eastAsia="方正小标宋简体" w:hAnsi="华文中宋" w:hint="eastAsia"/>
          <w:sz w:val="44"/>
          <w:szCs w:val="44"/>
        </w:rPr>
        <w:t>的通知</w:t>
      </w:r>
    </w:p>
    <w:p w:rsidR="00EF33FD" w:rsidRPr="00EF33FD" w:rsidRDefault="00EF33FD" w:rsidP="0040184F">
      <w:pPr>
        <w:widowControl/>
        <w:spacing w:line="579" w:lineRule="exact"/>
        <w:textAlignment w:val="top"/>
        <w:rPr>
          <w:rFonts w:ascii="宋体" w:hAnsi="宋体" w:cs="Arial"/>
          <w:bCs/>
          <w:color w:val="000000"/>
          <w:kern w:val="0"/>
          <w:sz w:val="32"/>
          <w:szCs w:val="32"/>
        </w:rPr>
      </w:pPr>
    </w:p>
    <w:p w:rsidR="00EF33FD" w:rsidRDefault="00EF33FD" w:rsidP="0040184F">
      <w:pPr>
        <w:widowControl/>
        <w:spacing w:line="579" w:lineRule="exact"/>
        <w:textAlignment w:val="top"/>
        <w:rPr>
          <w:rFonts w:ascii="楷体" w:eastAsia="楷体" w:hAnsi="楷体" w:cs="Arial"/>
          <w:bCs/>
          <w:color w:val="000000"/>
          <w:kern w:val="0"/>
          <w:sz w:val="32"/>
          <w:szCs w:val="32"/>
        </w:rPr>
      </w:pPr>
      <w:r>
        <w:rPr>
          <w:rFonts w:ascii="楷体" w:eastAsia="楷体" w:hAnsi="楷体" w:cs="Arial" w:hint="eastAsia"/>
          <w:bCs/>
          <w:color w:val="000000"/>
          <w:kern w:val="0"/>
          <w:sz w:val="32"/>
          <w:szCs w:val="32"/>
        </w:rPr>
        <w:t>各单位：</w:t>
      </w:r>
    </w:p>
    <w:p w:rsidR="00EF33FD" w:rsidRDefault="00EF33FD" w:rsidP="0040184F">
      <w:pPr>
        <w:spacing w:line="579" w:lineRule="exact"/>
        <w:ind w:firstLineChars="200" w:firstLine="640"/>
        <w:rPr>
          <w:rFonts w:ascii="楷体" w:eastAsia="楷体" w:hAnsi="楷体"/>
          <w:bCs/>
          <w:color w:val="000000"/>
          <w:sz w:val="32"/>
          <w:szCs w:val="32"/>
          <w:lang w:val="zh-CN"/>
        </w:rPr>
      </w:pPr>
      <w:r>
        <w:rPr>
          <w:rFonts w:ascii="楷体" w:eastAsia="楷体" w:hAnsi="楷体" w:hint="eastAsia"/>
          <w:bCs/>
          <w:color w:val="000000"/>
          <w:sz w:val="32"/>
          <w:szCs w:val="32"/>
          <w:lang w:val="zh-CN"/>
        </w:rPr>
        <w:t>经学校研究同意，现将</w:t>
      </w:r>
      <w:r w:rsidR="0040184F" w:rsidRPr="0040184F">
        <w:rPr>
          <w:rFonts w:ascii="楷体" w:eastAsia="楷体" w:hAnsi="楷体" w:hint="eastAsia"/>
          <w:bCs/>
          <w:color w:val="000000"/>
          <w:sz w:val="32"/>
          <w:szCs w:val="32"/>
          <w:lang w:val="zh-CN"/>
        </w:rPr>
        <w:t>《〈成都信息工程大学报〉管理办法》</w:t>
      </w:r>
      <w:r w:rsidR="0040184F">
        <w:rPr>
          <w:rFonts w:ascii="楷体" w:eastAsia="楷体" w:hAnsi="楷体" w:hint="eastAsia"/>
          <w:bCs/>
          <w:color w:val="000000"/>
          <w:sz w:val="32"/>
          <w:szCs w:val="32"/>
          <w:lang w:val="zh-CN"/>
        </w:rPr>
        <w:t>文件</w:t>
      </w:r>
      <w:r>
        <w:rPr>
          <w:rFonts w:ascii="楷体" w:eastAsia="楷体" w:hAnsi="楷体" w:hint="eastAsia"/>
          <w:bCs/>
          <w:color w:val="000000"/>
          <w:sz w:val="32"/>
          <w:szCs w:val="32"/>
          <w:lang w:val="zh-CN"/>
        </w:rPr>
        <w:t>印发给你们，请认真遵照执行。</w:t>
      </w:r>
    </w:p>
    <w:p w:rsidR="0040184F" w:rsidRDefault="0040184F" w:rsidP="00EB53F0">
      <w:pPr>
        <w:tabs>
          <w:tab w:val="left" w:pos="7230"/>
        </w:tabs>
        <w:spacing w:line="579" w:lineRule="exact"/>
        <w:rPr>
          <w:rFonts w:ascii="楷体" w:eastAsia="楷体" w:hAnsi="楷体" w:cs="楷体"/>
          <w:sz w:val="32"/>
          <w:szCs w:val="32"/>
        </w:rPr>
      </w:pPr>
    </w:p>
    <w:p w:rsidR="00EF33FD" w:rsidRDefault="00EF33FD" w:rsidP="0040184F">
      <w:pPr>
        <w:tabs>
          <w:tab w:val="left" w:pos="7230"/>
        </w:tabs>
        <w:spacing w:line="579" w:lineRule="exact"/>
        <w:jc w:val="center"/>
        <w:rPr>
          <w:rFonts w:ascii="楷体" w:eastAsia="楷体" w:hAnsi="楷体"/>
          <w:sz w:val="32"/>
          <w:szCs w:val="32"/>
        </w:rPr>
      </w:pPr>
      <w:r>
        <w:rPr>
          <w:rFonts w:ascii="楷体" w:eastAsia="楷体" w:hAnsi="楷体" w:hint="eastAsia"/>
          <w:sz w:val="32"/>
          <w:szCs w:val="32"/>
        </w:rPr>
        <w:t xml:space="preserve">                中共成都信息工程大学委员会</w:t>
      </w:r>
    </w:p>
    <w:p w:rsidR="00EF33FD" w:rsidRDefault="00EF33FD" w:rsidP="0040184F">
      <w:pPr>
        <w:tabs>
          <w:tab w:val="left" w:pos="7230"/>
        </w:tabs>
        <w:spacing w:line="579" w:lineRule="exact"/>
        <w:jc w:val="center"/>
        <w:rPr>
          <w:rFonts w:ascii="楷体" w:eastAsia="楷体" w:hAnsi="楷体"/>
          <w:sz w:val="32"/>
          <w:szCs w:val="32"/>
        </w:rPr>
      </w:pPr>
      <w:r>
        <w:rPr>
          <w:rFonts w:ascii="楷体" w:eastAsia="楷体" w:hAnsi="楷体" w:hint="eastAsia"/>
          <w:sz w:val="32"/>
          <w:szCs w:val="32"/>
        </w:rPr>
        <w:t xml:space="preserve">                  2015年12月14日</w:t>
      </w:r>
    </w:p>
    <w:p w:rsidR="00EF33FD" w:rsidRDefault="00EF33FD" w:rsidP="0040184F">
      <w:pPr>
        <w:spacing w:line="579" w:lineRule="exact"/>
        <w:rPr>
          <w:rFonts w:ascii="黑体" w:eastAsia="黑体" w:hAnsi="黑体" w:hint="eastAsia"/>
          <w:sz w:val="32"/>
          <w:szCs w:val="32"/>
        </w:rPr>
      </w:pPr>
    </w:p>
    <w:p w:rsidR="0040184F" w:rsidRDefault="0040184F" w:rsidP="0040184F">
      <w:pPr>
        <w:spacing w:line="579" w:lineRule="exact"/>
        <w:rPr>
          <w:rFonts w:ascii="黑体" w:eastAsia="黑体" w:hAnsi="黑体"/>
          <w:sz w:val="32"/>
          <w:szCs w:val="32"/>
        </w:rPr>
      </w:pPr>
    </w:p>
    <w:p w:rsidR="00EF33FD" w:rsidRDefault="00EF33FD" w:rsidP="0040184F">
      <w:pPr>
        <w:spacing w:line="579"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《成都信息工程大学报》管理办法</w:t>
      </w:r>
    </w:p>
    <w:p w:rsidR="00EF33FD" w:rsidRDefault="00EF33FD" w:rsidP="0040184F">
      <w:pPr>
        <w:spacing w:line="579" w:lineRule="exact"/>
        <w:jc w:val="center"/>
        <w:rPr>
          <w:rFonts w:ascii="方正小标宋简体" w:eastAsia="方正小标宋简体" w:hAnsi="宋体"/>
          <w:sz w:val="44"/>
          <w:szCs w:val="44"/>
        </w:rPr>
      </w:pP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为了贯彻落实《教育部关于进一步加强和改进高校校报工作的若干意见》精神，进一步加强和改进校报工作，充分发挥其在学校改革、发展和稳定中的重要作用，结合学校实际，制定《成都信息工程大学报》（以下简称校报）管理办法。</w:t>
      </w:r>
    </w:p>
    <w:p w:rsidR="00EF33FD" w:rsidRPr="0040184F" w:rsidRDefault="0040184F" w:rsidP="0040184F">
      <w:pPr>
        <w:pStyle w:val="a5"/>
        <w:numPr>
          <w:ilvl w:val="0"/>
          <w:numId w:val="3"/>
        </w:numPr>
        <w:spacing w:line="579" w:lineRule="exact"/>
        <w:ind w:firstLineChars="0"/>
        <w:jc w:val="center"/>
        <w:rPr>
          <w:rFonts w:ascii="黑体" w:eastAsia="黑体" w:hAnsi="黑体"/>
          <w:sz w:val="32"/>
          <w:szCs w:val="32"/>
        </w:rPr>
      </w:pPr>
      <w:r>
        <w:rPr>
          <w:rFonts w:ascii="黑体" w:eastAsia="黑体" w:hAnsi="黑体" w:hint="eastAsia"/>
          <w:sz w:val="32"/>
          <w:szCs w:val="32"/>
        </w:rPr>
        <w:t xml:space="preserve">　</w:t>
      </w:r>
      <w:r w:rsidR="00EF33FD" w:rsidRPr="0040184F">
        <w:rPr>
          <w:rFonts w:ascii="黑体" w:eastAsia="黑体" w:hAnsi="黑体" w:hint="eastAsia"/>
          <w:sz w:val="32"/>
          <w:szCs w:val="32"/>
        </w:rPr>
        <w:t>校报的地位、基本任务和作用、奋斗目标</w:t>
      </w:r>
    </w:p>
    <w:p w:rsidR="00EF33FD" w:rsidRPr="0040184F" w:rsidRDefault="0040184F" w:rsidP="0040184F">
      <w:pPr>
        <w:pStyle w:val="a5"/>
        <w:numPr>
          <w:ilvl w:val="0"/>
          <w:numId w:val="4"/>
        </w:numPr>
        <w:spacing w:line="579" w:lineRule="exact"/>
        <w:ind w:firstLineChars="0"/>
        <w:rPr>
          <w:rFonts w:ascii="楷体" w:eastAsia="楷体" w:hAnsi="楷体"/>
          <w:sz w:val="32"/>
          <w:szCs w:val="32"/>
        </w:rPr>
      </w:pPr>
      <w:r w:rsidRPr="0040184F">
        <w:rPr>
          <w:rFonts w:ascii="楷体" w:eastAsia="楷体" w:hAnsi="楷体" w:hint="eastAsia"/>
          <w:sz w:val="32"/>
          <w:szCs w:val="32"/>
        </w:rPr>
        <w:t xml:space="preserve">　</w:t>
      </w:r>
      <w:r w:rsidR="00EF33FD" w:rsidRPr="0040184F">
        <w:rPr>
          <w:rFonts w:ascii="楷体" w:eastAsia="楷体" w:hAnsi="楷体" w:hint="eastAsia"/>
          <w:sz w:val="32"/>
          <w:szCs w:val="32"/>
        </w:rPr>
        <w:t>校报的地位</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校报是学校党委和行政的机关报，是学校重要媒体之一，是学校加强思想政治教育和开展新闻宣传工作的重要阵地，是传播社会主义先进文化和精神文明建设成果的重要载体，是学校联系师生员工、海内外校友、学生家长和社会各界人士的重要纽带，是展示学校形象和塑造学校品牌的重要窗口。</w:t>
      </w:r>
    </w:p>
    <w:p w:rsidR="00EF33FD" w:rsidRPr="0040184F" w:rsidRDefault="00EF33FD" w:rsidP="0040184F">
      <w:pPr>
        <w:spacing w:line="579" w:lineRule="exact"/>
        <w:ind w:firstLineChars="200" w:firstLine="640"/>
        <w:rPr>
          <w:rFonts w:ascii="楷体" w:eastAsia="楷体" w:hAnsi="楷体"/>
          <w:sz w:val="32"/>
          <w:szCs w:val="32"/>
        </w:rPr>
      </w:pPr>
      <w:r w:rsidRPr="0040184F">
        <w:rPr>
          <w:rFonts w:ascii="楷体" w:eastAsia="楷体" w:hAnsi="楷体" w:hint="eastAsia"/>
          <w:sz w:val="32"/>
          <w:szCs w:val="32"/>
        </w:rPr>
        <w:t>第二条  基本任务和作用</w:t>
      </w:r>
    </w:p>
    <w:p w:rsidR="00EF33FD" w:rsidRDefault="00EF33FD" w:rsidP="0040184F">
      <w:pPr>
        <w:spacing w:line="579" w:lineRule="exact"/>
        <w:ind w:firstLineChars="150" w:firstLine="480"/>
        <w:rPr>
          <w:rFonts w:ascii="仿宋_GB2312" w:eastAsia="仿宋_GB2312"/>
          <w:sz w:val="32"/>
          <w:szCs w:val="32"/>
        </w:rPr>
      </w:pPr>
      <w:r>
        <w:rPr>
          <w:rFonts w:ascii="仿宋_GB2312" w:eastAsia="仿宋_GB2312" w:hint="eastAsia"/>
          <w:sz w:val="32"/>
          <w:szCs w:val="32"/>
        </w:rPr>
        <w:t>校报在学校党委的领导下，在校报编委会的指导下，围绕学校发展目标和中心工作，引领学校思想和文化的发展。</w:t>
      </w:r>
    </w:p>
    <w:p w:rsidR="00EF33FD" w:rsidRDefault="00EF33FD" w:rsidP="0040184F">
      <w:pPr>
        <w:spacing w:line="579" w:lineRule="exact"/>
        <w:ind w:firstLineChars="150" w:firstLine="480"/>
        <w:rPr>
          <w:rFonts w:ascii="仿宋_GB2312" w:eastAsia="仿宋_GB2312"/>
          <w:sz w:val="32"/>
          <w:szCs w:val="32"/>
        </w:rPr>
      </w:pPr>
      <w:r>
        <w:rPr>
          <w:rFonts w:ascii="仿宋_GB2312" w:eastAsia="仿宋_GB2312" w:hint="eastAsia"/>
          <w:sz w:val="32"/>
          <w:szCs w:val="32"/>
        </w:rPr>
        <w:t>校报的基本任务：一是宣传好党的方针政策，尤其是有关高校的政策，实现校情的上传下达，发挥好桥梁作用；二是宣传校内外的先进思想、理念，好的经验和做法，起到推动学校发展的作用；三是大力宣传人才培养、科学研究、服务社会和文化传承</w:t>
      </w:r>
      <w:r>
        <w:rPr>
          <w:rFonts w:ascii="仿宋_GB2312" w:eastAsia="仿宋_GB2312" w:hint="eastAsia"/>
          <w:sz w:val="32"/>
          <w:szCs w:val="32"/>
        </w:rPr>
        <w:lastRenderedPageBreak/>
        <w:t>创新所取得的新成果、新经验，宣传师生员工和校友中的先进人物，发挥好宣传的导向作用；四是对不良现象进行批评，起到警示作用；五是记录重要事件，起到资料保存和查阅的作用；六是培养、壮大宣传队伍，担当起校报宣传人才培养责任。</w:t>
      </w:r>
    </w:p>
    <w:p w:rsidR="00EF33FD" w:rsidRPr="0040184F" w:rsidRDefault="00EF33FD" w:rsidP="0040184F">
      <w:pPr>
        <w:spacing w:line="579" w:lineRule="exact"/>
        <w:ind w:firstLineChars="200" w:firstLine="640"/>
        <w:rPr>
          <w:rFonts w:ascii="楷体" w:eastAsia="楷体" w:hAnsi="楷体"/>
          <w:sz w:val="32"/>
          <w:szCs w:val="32"/>
        </w:rPr>
      </w:pPr>
      <w:r w:rsidRPr="0040184F">
        <w:rPr>
          <w:rFonts w:ascii="楷体" w:eastAsia="楷体" w:hAnsi="楷体" w:hint="eastAsia"/>
          <w:sz w:val="32"/>
          <w:szCs w:val="32"/>
        </w:rPr>
        <w:t>第三条  奋斗目标</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紧紧围绕建设开放的特色鲜明的多科性高水平信息工程大学发展战略，探讨学校未来的发展方向、模式、措施等问题，充分发挥舆论的导向作用。</w:t>
      </w:r>
    </w:p>
    <w:p w:rsidR="00EF33FD" w:rsidRDefault="00EF33FD" w:rsidP="0040184F">
      <w:pPr>
        <w:spacing w:line="579" w:lineRule="exact"/>
        <w:jc w:val="center"/>
        <w:rPr>
          <w:rFonts w:ascii="黑体" w:eastAsia="黑体" w:hAnsi="黑体"/>
          <w:sz w:val="32"/>
          <w:szCs w:val="32"/>
        </w:rPr>
      </w:pPr>
      <w:r>
        <w:rPr>
          <w:rFonts w:ascii="黑体" w:eastAsia="黑体" w:hAnsi="黑体" w:hint="eastAsia"/>
          <w:sz w:val="32"/>
          <w:szCs w:val="32"/>
        </w:rPr>
        <w:t>第二章</w:t>
      </w:r>
      <w:r w:rsidR="0040184F">
        <w:rPr>
          <w:rFonts w:ascii="黑体" w:eastAsia="黑体" w:hAnsi="黑体" w:hint="eastAsia"/>
          <w:sz w:val="32"/>
          <w:szCs w:val="32"/>
        </w:rPr>
        <w:t xml:space="preserve">　</w:t>
      </w:r>
      <w:r>
        <w:rPr>
          <w:rFonts w:ascii="黑体" w:eastAsia="黑体" w:hAnsi="黑体" w:hint="eastAsia"/>
          <w:sz w:val="32"/>
          <w:szCs w:val="32"/>
        </w:rPr>
        <w:t>办报基本原则</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校报办报的基本原则是：旗帜鲜明、重点突出、贴近实际、开放视野。</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第四条  旗帜鲜明</w:t>
      </w:r>
      <w:r>
        <w:rPr>
          <w:rFonts w:ascii="仿宋_GB2312" w:eastAsia="仿宋_GB2312" w:hint="eastAsia"/>
          <w:sz w:val="32"/>
          <w:szCs w:val="32"/>
        </w:rPr>
        <w:t>，就是要全面贯彻党的宣传思想工作的方针、政策和国家教育方针、政策，坚持社会主义办学方向，牢固确立为高等教育改革发展服务、为培养人才服务的办报宗旨。</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第五条  重点突出</w:t>
      </w:r>
      <w:r>
        <w:rPr>
          <w:rFonts w:ascii="仿宋_GB2312" w:eastAsia="仿宋_GB2312" w:hint="eastAsia"/>
          <w:sz w:val="32"/>
          <w:szCs w:val="32"/>
        </w:rPr>
        <w:t>，就是要紧紧围绕学校工作大局，唱响主旋律，打好主动仗，为学校的改革、发展与稳定提供强有力的精神动力、舆论支持和思想保证，动员和激励广大师生员工积极投身学校的改革、发展和稳定工作。</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第六条  贴近实际</w:t>
      </w:r>
      <w:r>
        <w:rPr>
          <w:rFonts w:ascii="仿宋_GB2312" w:eastAsia="仿宋_GB2312" w:hint="eastAsia"/>
          <w:sz w:val="32"/>
          <w:szCs w:val="32"/>
        </w:rPr>
        <w:t>，就是要把弘扬主旋律和提倡多样化结合起来，贴近校园生活实际、贴近师生员工实际、贴近学校工作实际，体现时代性。</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第七条  开放视野</w:t>
      </w:r>
      <w:r>
        <w:rPr>
          <w:rFonts w:ascii="仿宋_GB2312" w:eastAsia="仿宋_GB2312" w:hint="eastAsia"/>
          <w:sz w:val="32"/>
          <w:szCs w:val="32"/>
        </w:rPr>
        <w:t>，就是要引导广大师生放眼世界，把学校</w:t>
      </w:r>
      <w:r>
        <w:rPr>
          <w:rFonts w:ascii="仿宋_GB2312" w:eastAsia="仿宋_GB2312" w:hint="eastAsia"/>
          <w:sz w:val="32"/>
          <w:szCs w:val="32"/>
        </w:rPr>
        <w:lastRenderedPageBreak/>
        <w:t>的发展融入世界高校和中国高校的发展潮流之中，以利于我们解放思想，把握规律，富有激情和创造性地推动和促进学校的健康发展。</w:t>
      </w:r>
    </w:p>
    <w:p w:rsidR="00EF33FD" w:rsidRDefault="00EF33FD" w:rsidP="0040184F">
      <w:pPr>
        <w:spacing w:line="579" w:lineRule="exact"/>
        <w:jc w:val="center"/>
        <w:rPr>
          <w:rFonts w:ascii="黑体" w:eastAsia="黑体" w:hAnsi="黑体"/>
          <w:sz w:val="32"/>
          <w:szCs w:val="32"/>
        </w:rPr>
      </w:pPr>
      <w:r>
        <w:rPr>
          <w:rFonts w:ascii="黑体" w:eastAsia="黑体" w:hAnsi="黑体" w:hint="eastAsia"/>
          <w:sz w:val="32"/>
          <w:szCs w:val="32"/>
        </w:rPr>
        <w:t>第三章</w:t>
      </w:r>
      <w:r w:rsidR="0040184F">
        <w:rPr>
          <w:rFonts w:ascii="黑体" w:eastAsia="黑体" w:hAnsi="黑体" w:hint="eastAsia"/>
          <w:sz w:val="32"/>
          <w:szCs w:val="32"/>
        </w:rPr>
        <w:t xml:space="preserve">　</w:t>
      </w:r>
      <w:r>
        <w:rPr>
          <w:rFonts w:ascii="黑体" w:eastAsia="黑体" w:hAnsi="黑体" w:hint="eastAsia"/>
          <w:sz w:val="32"/>
          <w:szCs w:val="32"/>
        </w:rPr>
        <w:t>校报定位</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校报是新闻记录、思想交流、舆论引导的平台。</w:t>
      </w:r>
    </w:p>
    <w:p w:rsidR="00EF33FD" w:rsidRPr="0040184F" w:rsidRDefault="00EF33FD" w:rsidP="0040184F">
      <w:pPr>
        <w:spacing w:line="579" w:lineRule="exact"/>
        <w:ind w:firstLineChars="200" w:firstLine="640"/>
        <w:rPr>
          <w:rFonts w:ascii="楷体" w:eastAsia="楷体" w:hAnsi="楷体"/>
          <w:sz w:val="32"/>
          <w:szCs w:val="32"/>
        </w:rPr>
      </w:pPr>
      <w:r w:rsidRPr="0040184F">
        <w:rPr>
          <w:rFonts w:ascii="楷体" w:eastAsia="楷体" w:hAnsi="楷体" w:hint="eastAsia"/>
          <w:sz w:val="32"/>
          <w:szCs w:val="32"/>
        </w:rPr>
        <w:t>第八条  新闻记录，展示形象</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新闻记录是媒体的一项基本而重要的职责。校报的新闻记录，不仅仅是对新闻事实的客观反映，还要在新闻深度和广度上下功夫，做好深度报道。</w:t>
      </w:r>
    </w:p>
    <w:p w:rsidR="00EF33FD" w:rsidRPr="0040184F" w:rsidRDefault="00EF33FD" w:rsidP="0040184F">
      <w:pPr>
        <w:spacing w:line="579" w:lineRule="exact"/>
        <w:ind w:firstLineChars="200" w:firstLine="640"/>
        <w:rPr>
          <w:rFonts w:ascii="楷体" w:eastAsia="楷体" w:hAnsi="楷体"/>
          <w:sz w:val="32"/>
          <w:szCs w:val="32"/>
        </w:rPr>
      </w:pPr>
      <w:r w:rsidRPr="0040184F">
        <w:rPr>
          <w:rFonts w:ascii="楷体" w:eastAsia="楷体" w:hAnsi="楷体" w:hint="eastAsia"/>
          <w:sz w:val="32"/>
          <w:szCs w:val="32"/>
        </w:rPr>
        <w:t>第九条  思想交流，舆论引导</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校报要在把握学校发展方向的基础上，宣传意识要先行，舆论氛围要先期营造。一是围绕学校党委行政正在酝酿的重大决策，做好目标确定前的思想铺垫工作；二是学校党委行政目标确定后，做好目标实施前的思想发动工作；三是在目标实施过程中，做好思想引领工作，包括正确思想的强势主导和对消极思想的积极疏导；四是在目标实施后，及时总结成果、经验，做好思想激励工作，为下一阶段的工作打下基础。</w:t>
      </w:r>
    </w:p>
    <w:p w:rsidR="00EF33FD" w:rsidRDefault="00EF33FD" w:rsidP="0040184F">
      <w:pPr>
        <w:spacing w:line="579" w:lineRule="exact"/>
        <w:jc w:val="center"/>
        <w:rPr>
          <w:rFonts w:ascii="黑体" w:eastAsia="黑体" w:hAnsi="黑体"/>
          <w:sz w:val="32"/>
          <w:szCs w:val="32"/>
        </w:rPr>
      </w:pPr>
      <w:r>
        <w:rPr>
          <w:rFonts w:ascii="黑体" w:eastAsia="黑体" w:hAnsi="黑体" w:hint="eastAsia"/>
          <w:sz w:val="32"/>
          <w:szCs w:val="32"/>
        </w:rPr>
        <w:t>第四章</w:t>
      </w:r>
      <w:r w:rsidR="0040184F">
        <w:rPr>
          <w:rFonts w:ascii="黑体" w:eastAsia="黑体" w:hAnsi="黑体" w:hint="eastAsia"/>
          <w:sz w:val="32"/>
          <w:szCs w:val="32"/>
        </w:rPr>
        <w:t xml:space="preserve">　</w:t>
      </w:r>
      <w:r>
        <w:rPr>
          <w:rFonts w:ascii="黑体" w:eastAsia="黑体" w:hAnsi="黑体" w:hint="eastAsia"/>
          <w:sz w:val="32"/>
          <w:szCs w:val="32"/>
        </w:rPr>
        <w:t>校报工作领导体制</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第十条　成立校报编委会。</w:t>
      </w:r>
      <w:r>
        <w:rPr>
          <w:rFonts w:ascii="仿宋_GB2312" w:eastAsia="仿宋_GB2312" w:hint="eastAsia"/>
          <w:sz w:val="32"/>
          <w:szCs w:val="32"/>
        </w:rPr>
        <w:t>校报编委会在学校党委的直接领导下，不定期召开专题会议，提出报道计划，检查校报贯彻执行党的路线、方针、政策情况和校报质量状况。</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第十一条  校报实行编委会领导下的总编负责制。</w:t>
      </w:r>
      <w:r>
        <w:rPr>
          <w:rFonts w:ascii="仿宋_GB2312" w:eastAsia="仿宋_GB2312" w:hint="eastAsia"/>
          <w:sz w:val="32"/>
          <w:szCs w:val="32"/>
        </w:rPr>
        <w:t>党委宣传</w:t>
      </w:r>
      <w:r>
        <w:rPr>
          <w:rFonts w:ascii="仿宋_GB2312" w:eastAsia="仿宋_GB2312" w:hint="eastAsia"/>
          <w:sz w:val="32"/>
          <w:szCs w:val="32"/>
        </w:rPr>
        <w:lastRenderedPageBreak/>
        <w:t>部副部长兼任总编辑，校报编辑部主任具体负责校报日常工作。</w:t>
      </w:r>
    </w:p>
    <w:p w:rsidR="00EF33FD" w:rsidRDefault="00EF33FD" w:rsidP="0040184F">
      <w:pPr>
        <w:spacing w:line="579" w:lineRule="exact"/>
        <w:jc w:val="center"/>
        <w:rPr>
          <w:rFonts w:ascii="黑体" w:eastAsia="黑体" w:hAnsi="黑体"/>
          <w:sz w:val="32"/>
          <w:szCs w:val="32"/>
        </w:rPr>
      </w:pPr>
      <w:r>
        <w:rPr>
          <w:rFonts w:ascii="黑体" w:eastAsia="黑体" w:hAnsi="黑体" w:hint="eastAsia"/>
          <w:sz w:val="32"/>
          <w:szCs w:val="32"/>
        </w:rPr>
        <w:t>第五章</w:t>
      </w:r>
      <w:r w:rsidR="0040184F">
        <w:rPr>
          <w:rFonts w:ascii="黑体" w:eastAsia="黑体" w:hAnsi="黑体" w:hint="eastAsia"/>
          <w:sz w:val="32"/>
          <w:szCs w:val="32"/>
        </w:rPr>
        <w:t xml:space="preserve">　</w:t>
      </w:r>
      <w:r>
        <w:rPr>
          <w:rFonts w:ascii="黑体" w:eastAsia="黑体" w:hAnsi="黑体" w:hint="eastAsia"/>
          <w:sz w:val="32"/>
          <w:szCs w:val="32"/>
        </w:rPr>
        <w:t>校报工作队伍建设</w:t>
      </w:r>
    </w:p>
    <w:p w:rsidR="00EF33FD" w:rsidRDefault="00EF33FD" w:rsidP="0040184F">
      <w:pPr>
        <w:spacing w:line="579" w:lineRule="exact"/>
        <w:ind w:firstLineChars="200" w:firstLine="640"/>
        <w:rPr>
          <w:rFonts w:ascii="仿宋_GB2312" w:eastAsia="仿宋_GB2312"/>
          <w:sz w:val="32"/>
          <w:szCs w:val="32"/>
        </w:rPr>
      </w:pPr>
      <w:r w:rsidRPr="0040184F">
        <w:rPr>
          <w:rFonts w:ascii="楷体" w:eastAsia="楷体" w:hAnsi="楷体" w:hint="eastAsia"/>
          <w:sz w:val="32"/>
          <w:szCs w:val="32"/>
        </w:rPr>
        <w:t>第十二条  坚持党管宣传、党管干部的原则，</w:t>
      </w:r>
      <w:r>
        <w:rPr>
          <w:rFonts w:ascii="仿宋_GB2312" w:eastAsia="仿宋_GB2312" w:hint="eastAsia"/>
          <w:sz w:val="32"/>
          <w:szCs w:val="32"/>
        </w:rPr>
        <w:t>选拔政治强、业务精、作风正、纪律严的人员从事校报专职编辑工作。</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第十三条  校报骨干队伍由专职编辑、特约评论员、特约编辑、特约记者、通讯员、学生编辑、学生记者组成。学校对校报工作队伍实行统筹管理，适时更替记者队伍。</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第十四条  各单位要充分利用校报做好宣传思想工作，确定专人为兼职通讯员，积极提供新闻线索，采写新闻稿，主动接洽来访校报记者。校报记者团的学生要积极参加校报的采、编、排、校等工作，在工作中提高思想政治素质和新闻采编能力。</w:t>
      </w:r>
    </w:p>
    <w:p w:rsidR="00EF33FD" w:rsidRDefault="00EF33FD" w:rsidP="0040184F">
      <w:pPr>
        <w:spacing w:line="579" w:lineRule="exact"/>
        <w:jc w:val="center"/>
        <w:rPr>
          <w:rFonts w:ascii="黑体" w:eastAsia="黑体" w:hAnsi="黑体"/>
          <w:sz w:val="32"/>
          <w:szCs w:val="32"/>
        </w:rPr>
      </w:pPr>
      <w:r>
        <w:rPr>
          <w:rFonts w:ascii="黑体" w:eastAsia="黑体" w:hAnsi="黑体" w:hint="eastAsia"/>
          <w:sz w:val="32"/>
          <w:szCs w:val="32"/>
        </w:rPr>
        <w:t>第六章</w:t>
      </w:r>
      <w:r w:rsidR="0040184F">
        <w:rPr>
          <w:rFonts w:ascii="黑体" w:eastAsia="黑体" w:hAnsi="黑体" w:hint="eastAsia"/>
          <w:sz w:val="32"/>
          <w:szCs w:val="32"/>
        </w:rPr>
        <w:t xml:space="preserve">　</w:t>
      </w:r>
      <w:r>
        <w:rPr>
          <w:rFonts w:ascii="黑体" w:eastAsia="黑体" w:hAnsi="黑体" w:hint="eastAsia"/>
          <w:sz w:val="32"/>
          <w:szCs w:val="32"/>
        </w:rPr>
        <w:t>校报工作流程</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第十五条  校报编辑实行“三审三校”制度：责任编辑一审一校，编辑部主任二审二校，校报总编三审三校。</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第十六条　校报发行分校内发行和校外发行。校内发行到学校党政群团、教学教辅、科研单位、校属企业、学生寝室。校外发行到有关部门、兄弟院校，优秀校友，学校客座教授等。</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第十七条  校报留存。校报编辑部实时将往年未合订成册的报纸合订成册，送学校档案部门存档，并送校党政领导及有关部门留作资料。</w:t>
      </w:r>
    </w:p>
    <w:p w:rsidR="00EF33FD" w:rsidRDefault="00EF33FD" w:rsidP="0040184F">
      <w:pPr>
        <w:spacing w:line="579" w:lineRule="exact"/>
        <w:jc w:val="center"/>
        <w:rPr>
          <w:rFonts w:ascii="黑体" w:eastAsia="黑体" w:hAnsi="黑体"/>
          <w:b/>
          <w:sz w:val="32"/>
          <w:szCs w:val="32"/>
        </w:rPr>
      </w:pPr>
      <w:r>
        <w:rPr>
          <w:rFonts w:ascii="黑体" w:eastAsia="黑体" w:hAnsi="黑体" w:hint="eastAsia"/>
          <w:b/>
          <w:sz w:val="32"/>
          <w:szCs w:val="32"/>
        </w:rPr>
        <w:t>第七章</w:t>
      </w:r>
      <w:r w:rsidR="0040184F">
        <w:rPr>
          <w:rFonts w:ascii="黑体" w:eastAsia="黑体" w:hAnsi="黑体" w:hint="eastAsia"/>
          <w:b/>
          <w:sz w:val="32"/>
          <w:szCs w:val="32"/>
        </w:rPr>
        <w:t xml:space="preserve">　</w:t>
      </w:r>
      <w:r>
        <w:rPr>
          <w:rFonts w:ascii="黑体" w:eastAsia="黑体" w:hAnsi="黑体" w:hint="eastAsia"/>
          <w:b/>
          <w:sz w:val="32"/>
          <w:szCs w:val="32"/>
        </w:rPr>
        <w:t>培训和奖励</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第十八条  校报每年对全校学生通讯员进行一次集中培训，</w:t>
      </w:r>
      <w:r>
        <w:rPr>
          <w:rFonts w:ascii="仿宋_GB2312" w:eastAsia="仿宋_GB2312" w:hint="eastAsia"/>
          <w:sz w:val="32"/>
          <w:szCs w:val="32"/>
        </w:rPr>
        <w:lastRenderedPageBreak/>
        <w:t>考核合格者吸收为记者团记者，并核发采访证。</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第十九条  校报每年进行表彰奖励。评选校报好新闻，表彰奖励优秀记者、通讯员。</w:t>
      </w:r>
    </w:p>
    <w:p w:rsidR="00EF33FD" w:rsidRDefault="00EF33FD" w:rsidP="0040184F">
      <w:pPr>
        <w:spacing w:line="579" w:lineRule="exact"/>
        <w:jc w:val="center"/>
        <w:rPr>
          <w:rFonts w:ascii="黑体" w:eastAsia="黑体" w:hAnsi="黑体"/>
          <w:sz w:val="32"/>
          <w:szCs w:val="32"/>
        </w:rPr>
      </w:pPr>
      <w:r>
        <w:rPr>
          <w:rFonts w:ascii="黑体" w:eastAsia="黑体" w:hAnsi="黑体" w:hint="eastAsia"/>
          <w:sz w:val="32"/>
          <w:szCs w:val="32"/>
        </w:rPr>
        <w:t>第八章</w:t>
      </w:r>
      <w:r w:rsidR="0040184F">
        <w:rPr>
          <w:rFonts w:ascii="黑体" w:eastAsia="黑体" w:hAnsi="黑体" w:hint="eastAsia"/>
          <w:sz w:val="32"/>
          <w:szCs w:val="32"/>
        </w:rPr>
        <w:t xml:space="preserve">　</w:t>
      </w:r>
      <w:r>
        <w:rPr>
          <w:rFonts w:ascii="黑体" w:eastAsia="黑体" w:hAnsi="黑体" w:hint="eastAsia"/>
          <w:sz w:val="32"/>
          <w:szCs w:val="32"/>
        </w:rPr>
        <w:t>附则</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第二十条  本办法自颁布之日起实施。</w:t>
      </w:r>
    </w:p>
    <w:p w:rsidR="00EF33FD" w:rsidRDefault="00EF33FD" w:rsidP="0040184F">
      <w:pPr>
        <w:spacing w:line="579" w:lineRule="exact"/>
        <w:ind w:firstLineChars="200" w:firstLine="640"/>
        <w:rPr>
          <w:rFonts w:ascii="仿宋_GB2312" w:eastAsia="仿宋_GB2312"/>
          <w:sz w:val="32"/>
          <w:szCs w:val="32"/>
        </w:rPr>
      </w:pPr>
      <w:r>
        <w:rPr>
          <w:rFonts w:ascii="仿宋_GB2312" w:eastAsia="仿宋_GB2312" w:hint="eastAsia"/>
          <w:sz w:val="32"/>
          <w:szCs w:val="32"/>
        </w:rPr>
        <w:t>第二十一条  本办法为宏观管理办法，校报要根据本规定制定实施细则。</w:t>
      </w:r>
    </w:p>
    <w:p w:rsidR="00EF33FD" w:rsidRDefault="00EF33FD" w:rsidP="0040184F">
      <w:pPr>
        <w:spacing w:line="579" w:lineRule="exact"/>
        <w:ind w:rightChars="263" w:right="552"/>
        <w:rPr>
          <w:b/>
        </w:rPr>
      </w:pPr>
    </w:p>
    <w:p w:rsidR="00EF33FD" w:rsidRDefault="00EF33FD" w:rsidP="00EF33FD">
      <w:pPr>
        <w:spacing w:line="680" w:lineRule="exact"/>
        <w:ind w:rightChars="263" w:right="552"/>
        <w:rPr>
          <w:b/>
        </w:rPr>
      </w:pPr>
    </w:p>
    <w:p w:rsidR="00EF33FD" w:rsidRDefault="00EF33FD" w:rsidP="00EF33FD">
      <w:pPr>
        <w:spacing w:line="680" w:lineRule="exact"/>
        <w:ind w:rightChars="263" w:right="552"/>
        <w:rPr>
          <w:b/>
        </w:rPr>
      </w:pPr>
    </w:p>
    <w:p w:rsidR="00EB53F0" w:rsidRDefault="00EB53F0" w:rsidP="00EB53F0">
      <w:pPr>
        <w:spacing w:line="360" w:lineRule="auto"/>
        <w:rPr>
          <w:rFonts w:ascii="仿宋_GB2312" w:eastAsia="仿宋_GB2312" w:hAnsi="宋体" w:cs="仿宋_GB2312" w:hint="eastAsia"/>
          <w:sz w:val="32"/>
          <w:szCs w:val="32"/>
        </w:rPr>
      </w:pPr>
    </w:p>
    <w:p w:rsidR="00EB53F0" w:rsidRDefault="00EB53F0" w:rsidP="007E4520">
      <w:pPr>
        <w:spacing w:line="360" w:lineRule="auto"/>
        <w:ind w:firstLineChars="1650" w:firstLine="5280"/>
        <w:rPr>
          <w:rFonts w:ascii="仿宋_GB2312" w:eastAsia="仿宋_GB2312" w:hAnsi="宋体" w:cs="仿宋_GB2312" w:hint="eastAsia"/>
          <w:sz w:val="32"/>
          <w:szCs w:val="32"/>
        </w:rPr>
      </w:pPr>
    </w:p>
    <w:p w:rsidR="00EB53F0" w:rsidRDefault="00EB53F0" w:rsidP="007E4520">
      <w:pPr>
        <w:spacing w:line="360" w:lineRule="auto"/>
        <w:ind w:firstLineChars="1650" w:firstLine="5280"/>
        <w:rPr>
          <w:rFonts w:ascii="仿宋_GB2312" w:eastAsia="仿宋_GB2312" w:hAnsi="宋体" w:cs="仿宋_GB2312" w:hint="eastAsia"/>
          <w:sz w:val="32"/>
          <w:szCs w:val="32"/>
        </w:rPr>
      </w:pPr>
    </w:p>
    <w:p w:rsidR="00EB53F0" w:rsidRDefault="00EB53F0" w:rsidP="007E4520">
      <w:pPr>
        <w:spacing w:line="360" w:lineRule="auto"/>
        <w:ind w:firstLineChars="1650" w:firstLine="5280"/>
        <w:rPr>
          <w:rFonts w:ascii="仿宋_GB2312" w:eastAsia="仿宋_GB2312" w:hAnsi="宋体" w:cs="仿宋_GB2312" w:hint="eastAsia"/>
          <w:sz w:val="32"/>
          <w:szCs w:val="32"/>
        </w:rPr>
      </w:pPr>
    </w:p>
    <w:p w:rsidR="00EB53F0" w:rsidRDefault="00EB53F0" w:rsidP="007E4520">
      <w:pPr>
        <w:spacing w:line="360" w:lineRule="auto"/>
        <w:ind w:firstLineChars="1650" w:firstLine="5280"/>
        <w:rPr>
          <w:rFonts w:ascii="仿宋_GB2312" w:eastAsia="仿宋_GB2312" w:hAnsi="宋体" w:cs="仿宋_GB2312" w:hint="eastAsia"/>
          <w:sz w:val="32"/>
          <w:szCs w:val="32"/>
        </w:rPr>
      </w:pPr>
    </w:p>
    <w:p w:rsidR="00104654" w:rsidRDefault="00104654" w:rsidP="007E4520">
      <w:pPr>
        <w:spacing w:line="360" w:lineRule="auto"/>
        <w:ind w:firstLineChars="1650" w:firstLine="5280"/>
        <w:rPr>
          <w:rFonts w:ascii="仿宋_GB2312" w:eastAsia="仿宋_GB2312" w:hAnsi="宋体" w:cs="仿宋_GB2312" w:hint="eastAsia"/>
          <w:sz w:val="32"/>
          <w:szCs w:val="32"/>
        </w:rPr>
      </w:pPr>
    </w:p>
    <w:p w:rsidR="00104654" w:rsidRDefault="00104654" w:rsidP="007E4520">
      <w:pPr>
        <w:spacing w:line="360" w:lineRule="auto"/>
        <w:ind w:firstLineChars="1650" w:firstLine="5280"/>
        <w:rPr>
          <w:rFonts w:ascii="仿宋_GB2312" w:eastAsia="仿宋_GB2312" w:hAnsi="宋体" w:cs="仿宋_GB2312" w:hint="eastAsia"/>
          <w:sz w:val="32"/>
          <w:szCs w:val="32"/>
        </w:rPr>
      </w:pPr>
    </w:p>
    <w:p w:rsidR="00EB53F0" w:rsidRDefault="00EB53F0" w:rsidP="007E4520">
      <w:pPr>
        <w:spacing w:line="360" w:lineRule="auto"/>
        <w:ind w:firstLineChars="1650" w:firstLine="5280"/>
        <w:rPr>
          <w:rFonts w:ascii="仿宋_GB2312" w:eastAsia="仿宋_GB2312" w:hAnsi="宋体" w:cs="仿宋_GB2312"/>
          <w:sz w:val="32"/>
          <w:szCs w:val="32"/>
        </w:rPr>
      </w:pPr>
    </w:p>
    <w:p w:rsidR="007E4520" w:rsidRDefault="007E4520" w:rsidP="004B23C8">
      <w:pPr>
        <w:spacing w:line="360" w:lineRule="auto"/>
        <w:rPr>
          <w:rFonts w:ascii="仿宋_GB2312" w:eastAsia="仿宋_GB2312" w:hAnsi="宋体" w:cs="仿宋_GB2312"/>
          <w:sz w:val="32"/>
          <w:szCs w:val="32"/>
        </w:rPr>
      </w:pPr>
    </w:p>
    <w:p w:rsidR="007E4520" w:rsidRPr="00760147" w:rsidRDefault="007E4520" w:rsidP="007E4520">
      <w:pPr>
        <w:spacing w:line="360" w:lineRule="auto"/>
        <w:rPr>
          <w:rFonts w:ascii="仿宋_GB2312" w:eastAsia="仿宋_GB2312" w:hAnsi="宋体" w:cs="仿宋_GB2312"/>
        </w:rPr>
      </w:pPr>
    </w:p>
    <w:p w:rsidR="00702144" w:rsidRPr="00414F1B" w:rsidRDefault="00B32231" w:rsidP="00414F1B">
      <w:pPr>
        <w:spacing w:line="560" w:lineRule="exact"/>
        <w:ind w:firstLineChars="100" w:firstLine="210"/>
        <w:rPr>
          <w:sz w:val="28"/>
          <w:szCs w:val="28"/>
        </w:rPr>
      </w:pPr>
      <w:r w:rsidRPr="00B32231">
        <w:rPr>
          <w:noProof/>
        </w:rPr>
        <w:pict>
          <v:line id="_x0000_s1028" style="position:absolute;left:0;text-align:left;z-index:251662336" from="0,3.8pt" to="450pt,3.8pt"/>
        </w:pict>
      </w:r>
      <w:r w:rsidRPr="00B32231">
        <w:rPr>
          <w:noProof/>
        </w:rPr>
        <w:pict>
          <v:line id="_x0000_s1029" style="position:absolute;left:0;text-align:left;z-index:251663360" from="0,30.05pt" to="450pt,30.05pt"/>
        </w:pict>
      </w:r>
      <w:r w:rsidR="007E4520" w:rsidRPr="00EE65E6">
        <w:rPr>
          <w:rFonts w:ascii="仿宋_GB2312" w:eastAsia="仿宋_GB2312" w:hAnsi="宋体" w:cs="仿宋_GB2312" w:hint="eastAsia"/>
          <w:sz w:val="28"/>
          <w:szCs w:val="28"/>
        </w:rPr>
        <w:t>成都信息工程</w:t>
      </w:r>
      <w:r w:rsidR="007E4520">
        <w:rPr>
          <w:rFonts w:ascii="仿宋_GB2312" w:eastAsia="仿宋_GB2312" w:hAnsi="宋体" w:cs="仿宋_GB2312" w:hint="eastAsia"/>
          <w:sz w:val="28"/>
          <w:szCs w:val="28"/>
        </w:rPr>
        <w:t>大学</w:t>
      </w:r>
      <w:r w:rsidR="00663107">
        <w:rPr>
          <w:rFonts w:ascii="仿宋_GB2312" w:eastAsia="仿宋_GB2312" w:hAnsi="宋体" w:cs="仿宋_GB2312" w:hint="eastAsia"/>
          <w:sz w:val="28"/>
          <w:szCs w:val="28"/>
        </w:rPr>
        <w:t>党政办公室</w:t>
      </w:r>
      <w:r w:rsidR="004B23C8">
        <w:rPr>
          <w:rFonts w:ascii="仿宋_GB2312" w:eastAsia="仿宋_GB2312" w:hAnsi="宋体" w:cs="仿宋_GB2312"/>
          <w:sz w:val="28"/>
          <w:szCs w:val="28"/>
        </w:rPr>
        <w:t xml:space="preserve">   </w:t>
      </w:r>
      <w:r w:rsidR="002B1F34">
        <w:rPr>
          <w:rFonts w:ascii="仿宋_GB2312" w:eastAsia="仿宋_GB2312" w:hAnsi="宋体" w:cs="仿宋_GB2312" w:hint="eastAsia"/>
          <w:sz w:val="28"/>
          <w:szCs w:val="28"/>
        </w:rPr>
        <w:t xml:space="preserve">          </w:t>
      </w:r>
      <w:r w:rsidR="007E4520" w:rsidRPr="0037479A">
        <w:rPr>
          <w:rFonts w:ascii="仿宋_GB2312" w:eastAsia="仿宋_GB2312" w:hAnsi="宋体" w:cs="仿宋_GB2312"/>
          <w:sz w:val="28"/>
          <w:szCs w:val="28"/>
        </w:rPr>
        <w:t xml:space="preserve"> 2015</w:t>
      </w:r>
      <w:r w:rsidR="007E4520" w:rsidRPr="0037479A">
        <w:rPr>
          <w:rFonts w:ascii="仿宋_GB2312" w:eastAsia="仿宋_GB2312" w:hAnsi="宋体" w:cs="仿宋_GB2312" w:hint="eastAsia"/>
          <w:sz w:val="28"/>
          <w:szCs w:val="28"/>
        </w:rPr>
        <w:t>年1</w:t>
      </w:r>
      <w:r w:rsidR="00104654">
        <w:rPr>
          <w:rFonts w:ascii="仿宋_GB2312" w:eastAsia="仿宋_GB2312" w:hAnsi="宋体" w:cs="仿宋_GB2312" w:hint="eastAsia"/>
          <w:sz w:val="28"/>
          <w:szCs w:val="28"/>
        </w:rPr>
        <w:t>2</w:t>
      </w:r>
      <w:r w:rsidR="007E4520" w:rsidRPr="0037479A">
        <w:rPr>
          <w:rFonts w:ascii="仿宋_GB2312" w:eastAsia="仿宋_GB2312" w:hAnsi="宋体" w:cs="仿宋_GB2312" w:hint="eastAsia"/>
          <w:sz w:val="28"/>
          <w:szCs w:val="28"/>
        </w:rPr>
        <w:t>月</w:t>
      </w:r>
      <w:r w:rsidR="00104654">
        <w:rPr>
          <w:rFonts w:ascii="仿宋_GB2312" w:eastAsia="仿宋_GB2312" w:hAnsi="宋体" w:cs="仿宋_GB2312" w:hint="eastAsia"/>
          <w:sz w:val="28"/>
          <w:szCs w:val="28"/>
        </w:rPr>
        <w:t>14</w:t>
      </w:r>
      <w:r w:rsidR="007E4520" w:rsidRPr="0037479A">
        <w:rPr>
          <w:rFonts w:ascii="仿宋_GB2312" w:eastAsia="仿宋_GB2312" w:hAnsi="宋体" w:cs="仿宋_GB2312" w:hint="eastAsia"/>
          <w:sz w:val="28"/>
          <w:szCs w:val="28"/>
        </w:rPr>
        <w:t>日印发</w:t>
      </w:r>
    </w:p>
    <w:sectPr w:rsidR="00702144" w:rsidRPr="00414F1B" w:rsidSect="00EB53F0">
      <w:footerReference w:type="even" r:id="rId7"/>
      <w:footerReference w:type="default" r:id="rId8"/>
      <w:pgSz w:w="11907" w:h="16840" w:code="9"/>
      <w:pgMar w:top="2098" w:right="1474" w:bottom="1985" w:left="1588" w:header="907" w:footer="680"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6EF" w:rsidRDefault="00BA76EF" w:rsidP="00916765">
      <w:r>
        <w:separator/>
      </w:r>
    </w:p>
  </w:endnote>
  <w:endnote w:type="continuationSeparator" w:id="1">
    <w:p w:rsidR="00BA76EF" w:rsidRDefault="00BA76EF" w:rsidP="009167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B70" w:rsidRPr="00D26A33" w:rsidRDefault="00D26A33" w:rsidP="00D26A33">
    <w:pPr>
      <w:pStyle w:val="a3"/>
      <w:rPr>
        <w:sz w:val="24"/>
      </w:rPr>
    </w:pPr>
    <w:r w:rsidRPr="00D26A33">
      <w:rPr>
        <w:rFonts w:hint="eastAsia"/>
        <w:sz w:val="24"/>
      </w:rPr>
      <w:t>—</w:t>
    </w:r>
    <w:r w:rsidRPr="00D26A33">
      <w:rPr>
        <w:rFonts w:hint="eastAsia"/>
        <w:sz w:val="24"/>
      </w:rPr>
      <w:t xml:space="preserve"> </w:t>
    </w:r>
    <w:r w:rsidR="00B32231" w:rsidRPr="00D26A33">
      <w:rPr>
        <w:sz w:val="24"/>
      </w:rPr>
      <w:fldChar w:fldCharType="begin"/>
    </w:r>
    <w:r w:rsidR="00181C51" w:rsidRPr="00D26A33">
      <w:rPr>
        <w:sz w:val="24"/>
      </w:rPr>
      <w:instrText xml:space="preserve"> PAGE   \* MERGEFORMAT </w:instrText>
    </w:r>
    <w:r w:rsidR="00B32231" w:rsidRPr="00D26A33">
      <w:rPr>
        <w:sz w:val="24"/>
      </w:rPr>
      <w:fldChar w:fldCharType="separate"/>
    </w:r>
    <w:r w:rsidR="00104654" w:rsidRPr="00104654">
      <w:rPr>
        <w:noProof/>
        <w:sz w:val="24"/>
        <w:lang w:val="zh-CN"/>
      </w:rPr>
      <w:t>6</w:t>
    </w:r>
    <w:r w:rsidR="00B32231" w:rsidRPr="00D26A33">
      <w:rPr>
        <w:sz w:val="24"/>
      </w:rPr>
      <w:fldChar w:fldCharType="end"/>
    </w:r>
    <w:r w:rsidRPr="00D26A33">
      <w:rPr>
        <w:rFonts w:hint="eastAsia"/>
        <w:sz w:val="24"/>
      </w:rPr>
      <w:t xml:space="preserve"> </w:t>
    </w:r>
    <w:r w:rsidRPr="00D26A33">
      <w:rPr>
        <w:rFonts w:hint="eastAsia"/>
        <w:sz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85759"/>
      <w:docPartObj>
        <w:docPartGallery w:val="Page Numbers (Bottom of Page)"/>
        <w:docPartUnique/>
      </w:docPartObj>
    </w:sdtPr>
    <w:sdtEndPr>
      <w:rPr>
        <w:sz w:val="24"/>
      </w:rPr>
    </w:sdtEndPr>
    <w:sdtContent>
      <w:p w:rsidR="003E3B70" w:rsidRDefault="00D26A33" w:rsidP="00D26A33">
        <w:pPr>
          <w:pStyle w:val="a3"/>
          <w:ind w:left="360" w:right="180"/>
          <w:jc w:val="right"/>
        </w:pPr>
        <w:r>
          <w:rPr>
            <w:rFonts w:hint="eastAsia"/>
            <w:sz w:val="24"/>
          </w:rPr>
          <w:t>—</w:t>
        </w:r>
        <w:r>
          <w:rPr>
            <w:rFonts w:hint="eastAsia"/>
            <w:sz w:val="24"/>
          </w:rPr>
          <w:t xml:space="preserve"> </w:t>
        </w:r>
        <w:r w:rsidR="00B32231" w:rsidRPr="00D26A33">
          <w:rPr>
            <w:sz w:val="24"/>
          </w:rPr>
          <w:fldChar w:fldCharType="begin"/>
        </w:r>
        <w:r w:rsidR="007B082B" w:rsidRPr="00D26A33">
          <w:rPr>
            <w:sz w:val="24"/>
          </w:rPr>
          <w:instrText xml:space="preserve"> PAGE   \* MERGEFORMAT </w:instrText>
        </w:r>
        <w:r w:rsidR="00B32231" w:rsidRPr="00D26A33">
          <w:rPr>
            <w:sz w:val="24"/>
          </w:rPr>
          <w:fldChar w:fldCharType="separate"/>
        </w:r>
        <w:r w:rsidR="00104654" w:rsidRPr="00104654">
          <w:rPr>
            <w:noProof/>
            <w:sz w:val="24"/>
            <w:lang w:val="zh-CN"/>
          </w:rPr>
          <w:t>5</w:t>
        </w:r>
        <w:r w:rsidR="00B32231" w:rsidRPr="00D26A33">
          <w:rPr>
            <w:sz w:val="24"/>
          </w:rPr>
          <w:fldChar w:fldCharType="end"/>
        </w:r>
        <w:r>
          <w:rPr>
            <w:rFonts w:hint="eastAsia"/>
            <w:sz w:val="24"/>
          </w:rPr>
          <w:t xml:space="preserve"> </w:t>
        </w:r>
        <w:r>
          <w:rPr>
            <w:rFonts w:hint="eastAsia"/>
            <w:sz w:val="24"/>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6EF" w:rsidRDefault="00BA76EF" w:rsidP="00916765">
      <w:r>
        <w:separator/>
      </w:r>
    </w:p>
  </w:footnote>
  <w:footnote w:type="continuationSeparator" w:id="1">
    <w:p w:rsidR="00BA76EF" w:rsidRDefault="00BA76EF" w:rsidP="009167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47CC7"/>
    <w:multiLevelType w:val="hybridMultilevel"/>
    <w:tmpl w:val="09AEA208"/>
    <w:lvl w:ilvl="0" w:tplc="619E8078">
      <w:start w:val="1"/>
      <w:numFmt w:val="japaneseCounting"/>
      <w:lvlText w:val="第%1条"/>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5F7B4051"/>
    <w:multiLevelType w:val="hybridMultilevel"/>
    <w:tmpl w:val="3FD8C43A"/>
    <w:lvl w:ilvl="0" w:tplc="29922314">
      <w:numFmt w:val="bullet"/>
      <w:lvlText w:val="—"/>
      <w:lvlJc w:val="left"/>
      <w:pPr>
        <w:ind w:left="720" w:hanging="360"/>
      </w:pPr>
      <w:rPr>
        <w:rFonts w:ascii="宋体" w:eastAsia="宋体" w:hAnsi="宋体" w:cs="Times New Roman"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6BB83E72"/>
    <w:multiLevelType w:val="hybridMultilevel"/>
    <w:tmpl w:val="C33C8FAA"/>
    <w:lvl w:ilvl="0" w:tplc="50E2633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72351CD"/>
    <w:multiLevelType w:val="hybridMultilevel"/>
    <w:tmpl w:val="93747224"/>
    <w:lvl w:ilvl="0" w:tplc="AC32A0C8">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48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4520"/>
    <w:rsid w:val="00055E9E"/>
    <w:rsid w:val="000B37FC"/>
    <w:rsid w:val="00104654"/>
    <w:rsid w:val="00156765"/>
    <w:rsid w:val="0016428E"/>
    <w:rsid w:val="00181C51"/>
    <w:rsid w:val="002B1F34"/>
    <w:rsid w:val="00352C15"/>
    <w:rsid w:val="0040184F"/>
    <w:rsid w:val="00414F1B"/>
    <w:rsid w:val="004603B0"/>
    <w:rsid w:val="004B23C8"/>
    <w:rsid w:val="00603F4A"/>
    <w:rsid w:val="00663107"/>
    <w:rsid w:val="00681B22"/>
    <w:rsid w:val="00702144"/>
    <w:rsid w:val="007123AB"/>
    <w:rsid w:val="00754B82"/>
    <w:rsid w:val="00787792"/>
    <w:rsid w:val="007B082B"/>
    <w:rsid w:val="007C0E2F"/>
    <w:rsid w:val="007E4520"/>
    <w:rsid w:val="00802C93"/>
    <w:rsid w:val="00882D5D"/>
    <w:rsid w:val="008B1ADD"/>
    <w:rsid w:val="008E45C7"/>
    <w:rsid w:val="00916765"/>
    <w:rsid w:val="0093663C"/>
    <w:rsid w:val="00974DF3"/>
    <w:rsid w:val="00B32231"/>
    <w:rsid w:val="00B501B4"/>
    <w:rsid w:val="00BA76EF"/>
    <w:rsid w:val="00C30E26"/>
    <w:rsid w:val="00C37F60"/>
    <w:rsid w:val="00C42C79"/>
    <w:rsid w:val="00CB16AA"/>
    <w:rsid w:val="00D26A33"/>
    <w:rsid w:val="00DF3682"/>
    <w:rsid w:val="00DF4278"/>
    <w:rsid w:val="00EB53F0"/>
    <w:rsid w:val="00EF33FD"/>
    <w:rsid w:val="00F25BB9"/>
    <w:rsid w:val="00F33A8E"/>
    <w:rsid w:val="00FC0D82"/>
    <w:rsid w:val="00FF43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452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E4520"/>
    <w:pPr>
      <w:tabs>
        <w:tab w:val="center" w:pos="4153"/>
        <w:tab w:val="right" w:pos="8306"/>
      </w:tabs>
      <w:snapToGrid w:val="0"/>
      <w:jc w:val="left"/>
    </w:pPr>
    <w:rPr>
      <w:sz w:val="18"/>
      <w:szCs w:val="18"/>
    </w:rPr>
  </w:style>
  <w:style w:type="character" w:customStyle="1" w:styleId="Char">
    <w:name w:val="页脚 Char"/>
    <w:basedOn w:val="a0"/>
    <w:link w:val="a3"/>
    <w:uiPriority w:val="99"/>
    <w:rsid w:val="007E4520"/>
    <w:rPr>
      <w:kern w:val="2"/>
      <w:sz w:val="18"/>
      <w:szCs w:val="18"/>
    </w:rPr>
  </w:style>
  <w:style w:type="paragraph" w:styleId="a4">
    <w:name w:val="header"/>
    <w:basedOn w:val="a"/>
    <w:link w:val="Char0"/>
    <w:rsid w:val="0091676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16765"/>
    <w:rPr>
      <w:kern w:val="2"/>
      <w:sz w:val="18"/>
      <w:szCs w:val="18"/>
    </w:rPr>
  </w:style>
  <w:style w:type="paragraph" w:styleId="a5">
    <w:name w:val="List Paragraph"/>
    <w:basedOn w:val="a"/>
    <w:uiPriority w:val="34"/>
    <w:qFormat/>
    <w:rsid w:val="0040184F"/>
    <w:pPr>
      <w:ind w:firstLineChars="200" w:firstLine="420"/>
    </w:pPr>
  </w:style>
</w:styles>
</file>

<file path=word/webSettings.xml><?xml version="1.0" encoding="utf-8"?>
<w:webSettings xmlns:r="http://schemas.openxmlformats.org/officeDocument/2006/relationships" xmlns:w="http://schemas.openxmlformats.org/wordprocessingml/2006/main">
  <w:divs>
    <w:div w:id="17834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347</Words>
  <Characters>1982</Characters>
  <Application>Microsoft Office Word</Application>
  <DocSecurity>0</DocSecurity>
  <Lines>16</Lines>
  <Paragraphs>4</Paragraphs>
  <ScaleCrop>false</ScaleCrop>
  <Company>Sky123.Org</Company>
  <LinksUpToDate>false</LinksUpToDate>
  <CharactersWithSpaces>2325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演示人</cp:lastModifiedBy>
  <cp:revision>30</cp:revision>
  <dcterms:created xsi:type="dcterms:W3CDTF">2015-11-16T07:48:00Z</dcterms:created>
  <dcterms:modified xsi:type="dcterms:W3CDTF">2015-12-15T03:03:00Z</dcterms:modified>
</cp:coreProperties>
</file>